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2B" w:rsidRPr="00A860F3" w:rsidRDefault="00134914" w:rsidP="00AA4A2B">
      <w:pPr>
        <w:spacing w:before="100" w:beforeAutospacing="1" w:after="24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</wp:posOffset>
                </wp:positionV>
                <wp:extent cx="4090670" cy="11195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067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A2B" w:rsidRPr="006B26EE" w:rsidRDefault="00AA4A2B" w:rsidP="00AA4A2B">
                            <w:pPr>
                              <w:tabs>
                                <w:tab w:val="left" w:pos="4480"/>
                              </w:tabs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lang w:val="ro-RO"/>
                              </w:rPr>
                            </w:pPr>
                            <w:r w:rsidRPr="006B26EE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lang w:val="ro-RO"/>
                              </w:rPr>
                              <w:t>ROMÂNIA</w:t>
                            </w:r>
                          </w:p>
                          <w:p w:rsidR="00AA4A2B" w:rsidRPr="006B26EE" w:rsidRDefault="00AA4A2B" w:rsidP="00AA4A2B">
                            <w:pPr>
                              <w:tabs>
                                <w:tab w:val="left" w:pos="4480"/>
                              </w:tabs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lang w:val="ro-RO"/>
                              </w:rPr>
                            </w:pPr>
                            <w:r w:rsidRPr="006B26EE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lang w:val="ro-RO"/>
                              </w:rPr>
                              <w:t>JUDEŢUL MUREŞ</w:t>
                            </w:r>
                          </w:p>
                          <w:p w:rsidR="00AA4A2B" w:rsidRPr="006B26EE" w:rsidRDefault="00AA4A2B" w:rsidP="00AA4A2B">
                            <w:pPr>
                              <w:tabs>
                                <w:tab w:val="left" w:pos="4480"/>
                              </w:tabs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lang w:val="ro-RO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lang w:val="ro-RO"/>
                              </w:rPr>
                              <w:t>COMUNA BRÂ</w:t>
                            </w:r>
                            <w:r w:rsidRPr="006B26EE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lang w:val="ro-RO"/>
                              </w:rPr>
                              <w:t>NCOVENEŞTI</w:t>
                            </w:r>
                          </w:p>
                          <w:p w:rsidR="00AA4A2B" w:rsidRDefault="00AA4A2B" w:rsidP="00AA4A2B">
                            <w:pPr>
                              <w:tabs>
                                <w:tab w:val="left" w:pos="4480"/>
                              </w:tabs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color w:val="000000"/>
                                <w:lang w:val="ro-RO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color w:val="000000"/>
                                <w:lang w:val="ro-RO"/>
                              </w:rPr>
                              <w:t xml:space="preserve"> Brâ</w:t>
                            </w:r>
                            <w:r w:rsidRPr="006B26EE">
                              <w:rPr>
                                <w:rFonts w:ascii="Verdana" w:hAnsi="Verdana" w:cs="Verdana"/>
                                <w:b/>
                                <w:color w:val="000000"/>
                                <w:lang w:val="ro-RO"/>
                              </w:rPr>
                              <w:t>ncovenești, nr. 303, cod poşta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color w:val="000000"/>
                                <w:lang w:val="ro-RO"/>
                              </w:rPr>
                              <w:t>l 547130</w:t>
                            </w:r>
                          </w:p>
                          <w:p w:rsidR="00AA4A2B" w:rsidRDefault="00AA4A2B" w:rsidP="00AA4A2B">
                            <w:pPr>
                              <w:tabs>
                                <w:tab w:val="left" w:pos="4480"/>
                              </w:tabs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color w:val="000000"/>
                                <w:lang w:val="ro-RO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color w:val="000000"/>
                                <w:lang w:val="ro-RO"/>
                              </w:rPr>
                              <w:t>Tel/fax 0265/550.112, 0265/550.320</w:t>
                            </w:r>
                          </w:p>
                          <w:p w:rsidR="00AA4A2B" w:rsidRDefault="00AA4A2B" w:rsidP="00AA4A2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color w:val="000000"/>
                                <w:lang w:val="ro-RO"/>
                              </w:rPr>
                              <w:t xml:space="preserve">E-mail: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rFonts w:ascii="Verdana" w:hAnsi="Verdana" w:cs="Verdana"/>
                                  <w:b/>
                                  <w:color w:val="000000"/>
                                  <w:lang w:val="ro-RO"/>
                                </w:rPr>
                                <w:t>brincovenesti@cjmures.ro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322.1pt;height:88.1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enAJAIAAFEEAAAOAAAAZHJzL2Uyb0RvYy54bWysVNtu2zAMfR+wfxD0vviCpG2MOEWXLsOA&#10;7gK0+wBZlmNhkqhJSuzu60fJSZptb8X8IJAidUgekl7djlqRg3BegqlpMcspEYZDK82upt+ftu9u&#10;KPGBmZYpMKKmz8LT2/XbN6vBVqKEHlQrHEEQ46vB1rQPwVZZ5nkvNPMzsMKgsQOnWUDV7bLWsQHR&#10;tcrKPL/KBnCtdcCF93h7PxnpOuF3neDha9d5EYiqKeYW0unS2cQzW69YtXPM9pIf02CvyEIzaTDo&#10;GeqeBUb2Tv4DpSV34KELMw46g66TXKQasJoi/6uax55ZkWpBcrw90+T/Hyz/cvjmiGxrWlJimMYW&#10;PYkxkPcwkjKyM1hfodOjRbcw4jV2OVXq7QPwH54Y2PTM7MSdczD0grWYXRFfZhdPJxwfQZrhM7QY&#10;hu0DJKCxczpSh2QQRMcuPZ87E1PheDnPl/nVNZo42oqiWC7yRYrBqtNz63z4KECTKNTUYesTPDs8&#10;+BDTYdXJJUbzoGS7lUolxe2ajXLkwHBMtuk7ov/hpgwZarpclIuJgVdAaBlw3pXUNb3J4xfjsCry&#10;9sG0SQ5MqknGlJU5Ehm5m1gMYzOiY2S3gfYZKXUwzTXuIQo9uF+UDDjTNfU/98wJStQng21ZFvN5&#10;XIKkzBfXJSru0tJcWpjhCFXTQMkkbsK0OHvr5K7HSKdBuMNWbmUi+SWrY944t4n7447FxbjUk9fL&#10;n2D9GwAA//8DAFBLAwQUAAYACAAAACEAv5/d/d4AAAAGAQAADwAAAGRycy9kb3ducmV2LnhtbEyP&#10;wU7DMBBE70j8g7VI3KhNVdI2xKkQAgkOVUWhQtxce0lS4nUUO234e5YTHGdnNfOmWI2+FUfsYxNI&#10;w/VEgUCywTVUaXh7fbxagIjJkDNtINTwjRFW5flZYXIXTvSCx22qBIdQzI2GOqUulzLaGr2Jk9Ah&#10;sfcZem8Sy76SrjcnDvetnCqVSW8a4obadHhfo/3aDl7Dg+2elpuP9vC+sTuVDWr9fAhrrS8vxrtb&#10;EAnH9PcMv/iMDiUz7cNALopWAw9JfL0BwWY2m01B7FnP5wuQZSH/45c/AAAA//8DAFBLAQItABQA&#10;BgAIAAAAIQC2gziS/gAAAOEBAAATAAAAAAAAAAAAAAAAAAAAAABbQ29udGVudF9UeXBlc10ueG1s&#10;UEsBAi0AFAAGAAgAAAAhADj9If/WAAAAlAEAAAsAAAAAAAAAAAAAAAAALwEAAF9yZWxzLy5yZWxz&#10;UEsBAi0AFAAGAAgAAAAhAIv56cAkAgAAUQQAAA4AAAAAAAAAAAAAAAAALgIAAGRycy9lMm9Eb2Mu&#10;eG1sUEsBAi0AFAAGAAgAAAAhAL+f3f3eAAAABgEAAA8AAAAAAAAAAAAAAAAAfgQAAGRycy9kb3du&#10;cmV2LnhtbFBLBQYAAAAABAAEAPMAAACJBQAAAAA=&#10;" strokecolor="white">
                <v:textbox style="mso-fit-shape-to-text:t">
                  <w:txbxContent>
                    <w:p w:rsidR="00AA4A2B" w:rsidRPr="006B26EE" w:rsidRDefault="00AA4A2B" w:rsidP="00AA4A2B">
                      <w:pPr>
                        <w:tabs>
                          <w:tab w:val="left" w:pos="4480"/>
                        </w:tabs>
                        <w:spacing w:after="0" w:line="240" w:lineRule="auto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000000"/>
                          <w:lang w:val="ro-RO"/>
                        </w:rPr>
                      </w:pPr>
                      <w:r w:rsidRPr="006B26EE">
                        <w:rPr>
                          <w:rFonts w:ascii="Verdana" w:hAnsi="Verdana" w:cs="Verdana"/>
                          <w:b/>
                          <w:bCs/>
                          <w:color w:val="000000"/>
                          <w:lang w:val="ro-RO"/>
                        </w:rPr>
                        <w:t>ROMÂNIA</w:t>
                      </w:r>
                    </w:p>
                    <w:p w:rsidR="00AA4A2B" w:rsidRPr="006B26EE" w:rsidRDefault="00AA4A2B" w:rsidP="00AA4A2B">
                      <w:pPr>
                        <w:tabs>
                          <w:tab w:val="left" w:pos="4480"/>
                        </w:tabs>
                        <w:spacing w:after="0" w:line="240" w:lineRule="auto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000000"/>
                          <w:lang w:val="ro-RO"/>
                        </w:rPr>
                      </w:pPr>
                      <w:r w:rsidRPr="006B26EE">
                        <w:rPr>
                          <w:rFonts w:ascii="Verdana" w:hAnsi="Verdana" w:cs="Verdana"/>
                          <w:b/>
                          <w:bCs/>
                          <w:color w:val="000000"/>
                          <w:lang w:val="ro-RO"/>
                        </w:rPr>
                        <w:t>JUDEŢUL MUREŞ</w:t>
                      </w:r>
                    </w:p>
                    <w:p w:rsidR="00AA4A2B" w:rsidRPr="006B26EE" w:rsidRDefault="00AA4A2B" w:rsidP="00AA4A2B">
                      <w:pPr>
                        <w:tabs>
                          <w:tab w:val="left" w:pos="4480"/>
                        </w:tabs>
                        <w:spacing w:after="0" w:line="240" w:lineRule="auto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000000"/>
                          <w:lang w:val="ro-RO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lang w:val="ro-RO"/>
                        </w:rPr>
                        <w:t>COMUNA BRÂ</w:t>
                      </w:r>
                      <w:r w:rsidRPr="006B26EE">
                        <w:rPr>
                          <w:rFonts w:ascii="Verdana" w:hAnsi="Verdana" w:cs="Verdana"/>
                          <w:b/>
                          <w:bCs/>
                          <w:color w:val="000000"/>
                          <w:lang w:val="ro-RO"/>
                        </w:rPr>
                        <w:t>NCOVENEŞTI</w:t>
                      </w:r>
                    </w:p>
                    <w:p w:rsidR="00AA4A2B" w:rsidRDefault="00AA4A2B" w:rsidP="00AA4A2B">
                      <w:pPr>
                        <w:tabs>
                          <w:tab w:val="left" w:pos="4480"/>
                        </w:tabs>
                        <w:spacing w:after="0" w:line="240" w:lineRule="auto"/>
                        <w:jc w:val="center"/>
                        <w:rPr>
                          <w:rFonts w:ascii="Verdana" w:hAnsi="Verdana" w:cs="Verdana"/>
                          <w:b/>
                          <w:color w:val="000000"/>
                          <w:lang w:val="ro-RO"/>
                        </w:rPr>
                      </w:pPr>
                      <w:r>
                        <w:rPr>
                          <w:rFonts w:ascii="Verdana" w:hAnsi="Verdana" w:cs="Verdana"/>
                          <w:b/>
                          <w:color w:val="000000"/>
                          <w:lang w:val="ro-RO"/>
                        </w:rPr>
                        <w:t xml:space="preserve"> Brâ</w:t>
                      </w:r>
                      <w:r w:rsidRPr="006B26EE">
                        <w:rPr>
                          <w:rFonts w:ascii="Verdana" w:hAnsi="Verdana" w:cs="Verdana"/>
                          <w:b/>
                          <w:color w:val="000000"/>
                          <w:lang w:val="ro-RO"/>
                        </w:rPr>
                        <w:t>ncovenești, nr. 303, cod poşta</w:t>
                      </w:r>
                      <w:r>
                        <w:rPr>
                          <w:rFonts w:ascii="Verdana" w:hAnsi="Verdana" w:cs="Verdana"/>
                          <w:b/>
                          <w:color w:val="000000"/>
                          <w:lang w:val="ro-RO"/>
                        </w:rPr>
                        <w:t>l 547130</w:t>
                      </w:r>
                    </w:p>
                    <w:p w:rsidR="00AA4A2B" w:rsidRDefault="00AA4A2B" w:rsidP="00AA4A2B">
                      <w:pPr>
                        <w:tabs>
                          <w:tab w:val="left" w:pos="4480"/>
                        </w:tabs>
                        <w:spacing w:after="0" w:line="240" w:lineRule="auto"/>
                        <w:jc w:val="center"/>
                        <w:rPr>
                          <w:rFonts w:ascii="Verdana" w:hAnsi="Verdana" w:cs="Verdana"/>
                          <w:b/>
                          <w:color w:val="000000"/>
                          <w:lang w:val="ro-RO"/>
                        </w:rPr>
                      </w:pPr>
                      <w:r>
                        <w:rPr>
                          <w:rFonts w:ascii="Verdana" w:hAnsi="Verdana" w:cs="Verdana"/>
                          <w:b/>
                          <w:color w:val="000000"/>
                          <w:lang w:val="ro-RO"/>
                        </w:rPr>
                        <w:t>Tel/fax 0265/550.112, 0265/550.320</w:t>
                      </w:r>
                    </w:p>
                    <w:p w:rsidR="00AA4A2B" w:rsidRDefault="00AA4A2B" w:rsidP="00AA4A2B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Verdana" w:hAnsi="Verdana" w:cs="Verdana"/>
                          <w:b/>
                          <w:color w:val="000000"/>
                          <w:lang w:val="ro-RO"/>
                        </w:rPr>
                        <w:t xml:space="preserve">E-mail: </w:t>
                      </w:r>
                      <w:hyperlink r:id="rId5" w:history="1">
                        <w:r>
                          <w:rPr>
                            <w:rStyle w:val="Hyperlink"/>
                            <w:rFonts w:ascii="Verdana" w:hAnsi="Verdana" w:cs="Verdana"/>
                            <w:b/>
                            <w:color w:val="000000"/>
                            <w:lang w:val="ro-RO"/>
                          </w:rPr>
                          <w:t>brincovenesti@cjmures.ro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FA7650" w:rsidRPr="00FA7650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704850" cy="1104900"/>
            <wp:effectExtent l="0" t="0" r="0" b="0"/>
            <wp:docPr id="1" name="Picture 1" descr="Stema-Brincovenesti final pt antet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-Brincovenesti final pt antet 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A2B" w:rsidRPr="00A860F3" w:rsidRDefault="00AA4A2B" w:rsidP="00AA4A2B">
      <w:pPr>
        <w:spacing w:before="100" w:beforeAutospacing="1" w:after="24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A860F3">
        <w:rPr>
          <w:rFonts w:ascii="Times New Roman" w:hAnsi="Times New Roman"/>
          <w:b/>
          <w:sz w:val="24"/>
          <w:szCs w:val="24"/>
          <w:lang w:val="ro-RO"/>
        </w:rPr>
        <w:t xml:space="preserve">Nr. </w:t>
      </w:r>
      <w:r w:rsidR="00202FCD">
        <w:rPr>
          <w:rFonts w:ascii="Times New Roman" w:hAnsi="Times New Roman"/>
          <w:b/>
          <w:sz w:val="24"/>
          <w:szCs w:val="24"/>
          <w:lang w:val="ro-RO"/>
        </w:rPr>
        <w:t xml:space="preserve">1546 </w:t>
      </w:r>
      <w:r w:rsidRPr="00A860F3">
        <w:rPr>
          <w:rFonts w:ascii="Times New Roman" w:hAnsi="Times New Roman"/>
          <w:b/>
          <w:sz w:val="24"/>
          <w:szCs w:val="24"/>
          <w:lang w:val="ro-RO"/>
        </w:rPr>
        <w:t xml:space="preserve">din </w:t>
      </w:r>
      <w:r w:rsidR="00202FCD">
        <w:rPr>
          <w:rFonts w:ascii="Times New Roman" w:hAnsi="Times New Roman"/>
          <w:b/>
          <w:sz w:val="24"/>
          <w:szCs w:val="24"/>
          <w:lang w:val="ro-RO"/>
        </w:rPr>
        <w:t>27.02.2024</w:t>
      </w:r>
    </w:p>
    <w:p w:rsidR="00AA4A2B" w:rsidRPr="00A860F3" w:rsidRDefault="00AA4A2B" w:rsidP="00AA4A2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A860F3">
        <w:rPr>
          <w:rFonts w:ascii="Times New Roman" w:hAnsi="Times New Roman"/>
          <w:i/>
          <w:iCs/>
          <w:sz w:val="24"/>
          <w:szCs w:val="24"/>
          <w:lang w:val="ro-RO"/>
        </w:rPr>
        <w:t xml:space="preserve">                                                              Elaborat,</w:t>
      </w:r>
    </w:p>
    <w:p w:rsidR="00AA4A2B" w:rsidRPr="00A860F3" w:rsidRDefault="00AA4A2B" w:rsidP="00AA4A2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A860F3">
        <w:rPr>
          <w:rFonts w:ascii="Times New Roman" w:hAnsi="Times New Roman"/>
          <w:i/>
          <w:iCs/>
          <w:sz w:val="24"/>
          <w:szCs w:val="24"/>
          <w:lang w:val="ro-RO"/>
        </w:rPr>
        <w:t xml:space="preserve">                                                 Ionela Roxana Kiss</w:t>
      </w:r>
    </w:p>
    <w:p w:rsidR="00AA4A2B" w:rsidRPr="00A860F3" w:rsidRDefault="00AA4A2B" w:rsidP="00AA4A2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A860F3">
        <w:rPr>
          <w:rFonts w:ascii="Times New Roman" w:hAnsi="Times New Roman"/>
          <w:i/>
          <w:iCs/>
          <w:sz w:val="24"/>
          <w:szCs w:val="24"/>
          <w:lang w:val="ro-RO"/>
        </w:rPr>
        <w:t xml:space="preserve">                                                                Responsabil</w:t>
      </w:r>
    </w:p>
    <w:p w:rsidR="00AA4A2B" w:rsidRPr="00A860F3" w:rsidRDefault="00AA4A2B" w:rsidP="00AA4A2B">
      <w:pPr>
        <w:spacing w:after="0" w:line="240" w:lineRule="auto"/>
        <w:jc w:val="center"/>
        <w:rPr>
          <w:rFonts w:ascii="Trebuchet MS" w:hAnsi="Trebuchet MS"/>
          <w:sz w:val="28"/>
          <w:szCs w:val="28"/>
          <w:lang w:val="ro-RO"/>
        </w:rPr>
      </w:pPr>
    </w:p>
    <w:p w:rsidR="00AA4A2B" w:rsidRPr="00A860F3" w:rsidRDefault="00AA4A2B" w:rsidP="00AA4A2B">
      <w:pPr>
        <w:spacing w:after="0" w:line="240" w:lineRule="auto"/>
        <w:jc w:val="center"/>
        <w:rPr>
          <w:rFonts w:ascii="Trebuchet MS" w:hAnsi="Trebuchet MS"/>
          <w:sz w:val="28"/>
          <w:szCs w:val="28"/>
          <w:lang w:val="ro-RO"/>
        </w:rPr>
      </w:pPr>
    </w:p>
    <w:p w:rsidR="00AA4A2B" w:rsidRPr="00AA4A2B" w:rsidRDefault="00AA4A2B" w:rsidP="00AA4A2B">
      <w:pPr>
        <w:spacing w:after="0" w:line="240" w:lineRule="auto"/>
        <w:jc w:val="center"/>
        <w:rPr>
          <w:rFonts w:ascii="Trebuchet MS" w:hAnsi="Trebuchet MS"/>
          <w:sz w:val="28"/>
          <w:szCs w:val="28"/>
          <w:lang w:val="ro-RO"/>
        </w:rPr>
      </w:pPr>
      <w:r w:rsidRPr="00AA4A2B">
        <w:rPr>
          <w:rFonts w:ascii="Trebuchet MS" w:hAnsi="Trebuchet MS"/>
          <w:sz w:val="28"/>
          <w:szCs w:val="28"/>
          <w:lang w:val="ro-RO"/>
        </w:rPr>
        <w:t>Raport anual privind transparenţa decizională</w:t>
      </w:r>
    </w:p>
    <w:p w:rsidR="007600F6" w:rsidRPr="00A860F3" w:rsidRDefault="007600F6" w:rsidP="007600F6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525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0"/>
        <w:gridCol w:w="1757"/>
      </w:tblGrid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0F6" w:rsidRPr="00A860F3" w:rsidRDefault="007600F6" w:rsidP="007600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INDICATORI 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7600F6" w:rsidRPr="00A860F3" w:rsidRDefault="007600F6" w:rsidP="007600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RĂSPUNS 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970" w:type="pct"/>
            <w:gridSpan w:val="2"/>
            <w:tcBorders>
              <w:top w:val="outset" w:sz="6" w:space="0" w:color="auto"/>
              <w:bottom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A. Procesul de elaborare a actelor normative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1.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Numărul proiectelor de acte normative adoptate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83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2.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Numărul proiectelor de acte normative care au fost anunţate în mod public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29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Dintre acestea, au fost anunţate în mod public: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7600F6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a)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pe site-ul propriu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29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b)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prin afişare la sediul propriu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29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c)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prin mass - media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970" w:type="pct"/>
            <w:gridSpan w:val="2"/>
            <w:tcBorders>
              <w:top w:val="outset" w:sz="6" w:space="0" w:color="auto"/>
              <w:bottom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3.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Numărul de cereri primite pentru furnizarea de informaţii referitoare la proiecte de acte normative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a)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persoane fizice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b)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asociaţii de afaceri sau alte asociaţii legal constituite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3.1.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Numărul asociaţiilor, fundaţiilor şi federaţiilor interesate luate în evidenţă conform art. 52 din </w:t>
            </w:r>
            <w:hyperlink r:id="rId7" w:history="1">
              <w:r w:rsidRPr="00A860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o-RO"/>
                </w:rPr>
                <w:t>Ordonanţa Guvernului nr. 26/2000</w:t>
              </w:r>
            </w:hyperlink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 privire la asociaţii şi fundaţii, aprobată cu modificări şi completări prin </w:t>
            </w:r>
            <w:hyperlink r:id="rId8" w:history="1">
              <w:r w:rsidRPr="00A860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o-RO"/>
                </w:rPr>
                <w:t>Legea nr. 246/2005</w:t>
              </w:r>
            </w:hyperlink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, cu modificările şi completările ulterioare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4.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Numărul proiectelor transmise persoanelor fizice care au depus o cerere pentru primirea informaţiilor referitoare la proiectul de act normativ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5.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Numărul proiectelor transmise asociaţiilor de afaceri şi altor asociaţii legal constituite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6. 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Numărul persoanelor responsabile pentru relaţia cu societatea civilă care au fost desemnate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6.1.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Precizări cu privire la modalitatea de desemnare şi eventualul cumul de atribuţii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Dispoziție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6.2.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Precizări cu privire la înfiinţarea structurii pentru relaţia cu mediul asociativ conform prevederilor art. 51 din </w:t>
            </w:r>
            <w:hyperlink r:id="rId9" w:history="1">
              <w:r w:rsidRPr="00A860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o-RO"/>
                </w:rPr>
                <w:t>Ordonanţa Guvernului nr. 26/2000</w:t>
              </w:r>
            </w:hyperlink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aprobată cu 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modificări şi completări prin </w:t>
            </w:r>
            <w:hyperlink r:id="rId10" w:history="1">
              <w:r w:rsidRPr="00A860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o-RO"/>
                </w:rPr>
                <w:t>Legea nr. 246/2005</w:t>
              </w:r>
            </w:hyperlink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, cu modificările şi completările ulterioare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2788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2788B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În curs de înființare</w:t>
            </w:r>
            <w:bookmarkStart w:id="0" w:name="_GoBack"/>
            <w:bookmarkEnd w:id="0"/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7.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Numărul total al recomandărilor primite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7.1.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Dintre acestea, care este ponderea recomandărilor primite în format electronic/on-line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8.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Numărul total al recomandărilor incluse în proiectele de acte normative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8.1.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Numărul total al comunicărilor de justificări scrise cu motivarea respingerilor unor recomandări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8.2.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Numărul proiectelor de acte normative pentru care au fost acceptate recomandări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8.3.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Numărul proiectelor de acte normative pentru care nu a fost acceptată nicio recomandare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9.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Numărul total al întâlnirilor de dezbatere publică organizate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970" w:type="pct"/>
            <w:gridSpan w:val="2"/>
            <w:tcBorders>
              <w:top w:val="outset" w:sz="6" w:space="0" w:color="auto"/>
              <w:bottom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9.1.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Dintre acestea, câte au fost organizate la iniţiativa: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a)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unor asociaţii legal constituite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b)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unor autorităţi publice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c)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din propria iniţiativă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10.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Numărul proiectelor de acte normative adoptate fără a fi obligatorie consultarea publică (au fost adoptate în procedura de urgenţă sau conţin informaţii exceptate)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54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10.1.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Numărul proiectelor de acte normative anunţate în mod public şi neadoptate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11.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Numărul versiunilor îmbunătăţite ale proiectelor de acte normative care au fost publicate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12.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Numărul versiunilor finale adoptate ale actelor normative care au fost publicate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54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970" w:type="pct"/>
            <w:gridSpan w:val="2"/>
            <w:tcBorders>
              <w:top w:val="outset" w:sz="6" w:space="0" w:color="auto"/>
              <w:bottom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B. Procesul de luare a deciziilor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1.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Numărul total al şedinţelor publice (stabilite de instituţia publică)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15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2.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Numărul şedinţelor publice anunţate prin: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7600F6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a)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afişare la sediul propriu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15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b)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publicare pe site-ul propriu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15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c)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mass - media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3.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Numărul estimat al persoanelor care au participat efectiv la şedinţele publice (exclusiv funcţionarii)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15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4.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Numărul şedinţelor publice desfăşurate în prezenţa mass - mediei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5.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Numărul total al observaţiilor şi recomandărilor exprimate în cadrul şedinţelor publice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6.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Numărul total al recomandărilor incluse în deciziile luate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970" w:type="pct"/>
            <w:gridSpan w:val="2"/>
            <w:tcBorders>
              <w:top w:val="outset" w:sz="6" w:space="0" w:color="auto"/>
              <w:bottom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7.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Numărul şedinţelor care nu au fost publice, cu motivaţia restricţionării accesului: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a)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informaţii exceptate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b)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vot secret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c)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alte motive (care?)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8.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Numărul total al proceselor - verbale (minuta) şedinţelor publice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15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9.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Numărul proceselor - verbale (minuta) făcute publice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15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970" w:type="pct"/>
            <w:gridSpan w:val="2"/>
            <w:tcBorders>
              <w:top w:val="outset" w:sz="6" w:space="0" w:color="auto"/>
              <w:bottom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C. Cazurile în care autoritatea publică a fost acţionată în justiţie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970" w:type="pct"/>
            <w:gridSpan w:val="2"/>
            <w:tcBorders>
              <w:top w:val="outset" w:sz="6" w:space="0" w:color="auto"/>
              <w:bottom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1.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Numărul acţiunilor în justiţie pentru nerespectarea prevederilor legale privind transparenţa decizională intentate administraţiei publice: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a)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rezolvate favorabil reclamantului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b)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rezolvate favorabil instituţiei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c)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curs de soluţionare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D. Afişare standardizată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7600F6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1.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Precizaţi dacă pe site-ul autorităţii/instituţiei există secţiunea "Transparenţă decizională" (da/nu)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2.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Precizaţi dacă în secţiunea "Transparenţă decizională" pe site-ul autorităţii/instituţiei publice se regăsesc toate informaţiile şi documentele prevăzute de </w:t>
            </w:r>
            <w:hyperlink r:id="rId11" w:history="1">
              <w:r w:rsidRPr="00A860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o-RO"/>
                </w:rPr>
                <w:t>Legea nr. 52/2003</w:t>
              </w:r>
            </w:hyperlink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privind transparenţa decizională în administraţia publică, republicată, cu modificările ulterioare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970" w:type="pct"/>
            <w:gridSpan w:val="2"/>
            <w:tcBorders>
              <w:top w:val="outset" w:sz="6" w:space="0" w:color="auto"/>
              <w:bottom w:val="outset" w:sz="6" w:space="0" w:color="auto"/>
            </w:tcBorders>
            <w:hideMark/>
          </w:tcPr>
          <w:p w:rsidR="007600F6" w:rsidRPr="00A860F3" w:rsidRDefault="007600F6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E. Aprecierea activităţii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1.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Evaluaţi activitatea proprie: satisfăcătoare/bună/foarte bună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Bună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2.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Evaluaţi resursele disponibile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Suficiente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3.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Evaluaţi colaborarea cu direcţiile de specialitate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Bună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970" w:type="pct"/>
            <w:gridSpan w:val="2"/>
            <w:tcBorders>
              <w:top w:val="outset" w:sz="6" w:space="0" w:color="auto"/>
              <w:bottom w:val="outset" w:sz="6" w:space="0" w:color="auto"/>
            </w:tcBorders>
            <w:hideMark/>
          </w:tcPr>
          <w:p w:rsidR="007600F6" w:rsidRPr="00A860F3" w:rsidRDefault="007600F6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F. Evaluarea proprie a parteneriatului cu cetăţenii şi asociaţiile legal constituite ale acestora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1.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Evaluaţi parteneriatul cu cetăţenii şi asociaţiile legal constituite ale acestora: satisfăcătoare/bună/foarte bună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Bun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2.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Dificultăţile întâmpinate în procesul de organizare a consultării publice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Nu a fost cazul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3.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Punctele considerate necesar a fi îmbunătăţite la nivelul autorităţii/instituţiei pentru creşterea eficienţei consultărilor publice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Nu a fost cazul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4.</w:t>
            </w: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Măsurile luate pentru îmbunătăţirea procesului de consultare publică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A4A2B" w:rsidP="00AD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sz w:val="24"/>
                <w:szCs w:val="24"/>
                <w:lang w:val="ro-RO"/>
              </w:rPr>
              <w:t>Asigurarea postării pe site-ul propriu a proiectelor de acte normative în termene și cu respectarea prevederilor legale</w:t>
            </w:r>
          </w:p>
        </w:tc>
      </w:tr>
      <w:tr w:rsidR="007600F6" w:rsidRPr="00A860F3" w:rsidTr="00AA4A2B">
        <w:trPr>
          <w:tblCellSpacing w:w="15" w:type="dxa"/>
        </w:trPr>
        <w:tc>
          <w:tcPr>
            <w:tcW w:w="40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F6" w:rsidRPr="00A860F3" w:rsidRDefault="007600F6" w:rsidP="00760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60F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G. Numele şi prenumele persoanei desemnate responsabilă pentru relaţia cu societatea civilă la nivelul autorităţii sau instituţiei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600F6" w:rsidRPr="00A860F3" w:rsidRDefault="00A860F3" w:rsidP="00A86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Szakacs Maria-Renata</w:t>
            </w:r>
          </w:p>
        </w:tc>
      </w:tr>
    </w:tbl>
    <w:p w:rsidR="003C1402" w:rsidRPr="00A860F3" w:rsidRDefault="003C1402" w:rsidP="007600F6">
      <w:pPr>
        <w:rPr>
          <w:lang w:val="ro-RO"/>
        </w:rPr>
      </w:pPr>
    </w:p>
    <w:sectPr w:rsidR="003C1402" w:rsidRPr="00A860F3" w:rsidSect="00AA4A2B">
      <w:pgSz w:w="12240" w:h="15840"/>
      <w:pgMar w:top="27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E5"/>
    <w:rsid w:val="001139E5"/>
    <w:rsid w:val="00134914"/>
    <w:rsid w:val="00202FCD"/>
    <w:rsid w:val="003C1402"/>
    <w:rsid w:val="006B26EE"/>
    <w:rsid w:val="007600F6"/>
    <w:rsid w:val="00A2788B"/>
    <w:rsid w:val="00A860F3"/>
    <w:rsid w:val="00AA4A2B"/>
    <w:rsid w:val="00AD4569"/>
    <w:rsid w:val="00FA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33D3824-3BAB-46BB-BC61-54F9D018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A4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/DB0;LexAct%207810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unsaved://LexNavigator.htm/DB0;LexAct%202664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unsaved://LexNavigator.htm/DB0;LexAct%20199600" TargetMode="External"/><Relationship Id="rId5" Type="http://schemas.openxmlformats.org/officeDocument/2006/relationships/hyperlink" Target="mailto:vatava@cjmures.ro" TargetMode="External"/><Relationship Id="rId10" Type="http://schemas.openxmlformats.org/officeDocument/2006/relationships/hyperlink" Target="unsaved://LexNavigator.htm/DB0;LexAct%2078109" TargetMode="External"/><Relationship Id="rId4" Type="http://schemas.openxmlformats.org/officeDocument/2006/relationships/hyperlink" Target="mailto:vatava@cjmures.ro" TargetMode="External"/><Relationship Id="rId9" Type="http://schemas.openxmlformats.org/officeDocument/2006/relationships/hyperlink" Target="unsaved://LexNavigator.htm/DB0;LexAct%20266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2024-02-27T06:34:00Z</dcterms:created>
  <dcterms:modified xsi:type="dcterms:W3CDTF">2024-02-27T07:34:00Z</dcterms:modified>
</cp:coreProperties>
</file>